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45442" w:rsidR="00423980" w:rsidP="5C2AE12E" w:rsidRDefault="68D3DB61" w14:paraId="7CC19E53" w14:textId="03DA2E86">
      <w:pPr>
        <w:rPr>
          <w:b w:val="1"/>
          <w:bCs w:val="1"/>
          <w:sz w:val="22"/>
          <w:szCs w:val="22"/>
        </w:rPr>
      </w:pPr>
      <w:r w:rsidRPr="5C2AE12E" w:rsidR="68D3DB61">
        <w:rPr>
          <w:sz w:val="22"/>
          <w:szCs w:val="22"/>
        </w:rPr>
        <w:t xml:space="preserve">North Mississippi Health Services </w:t>
      </w:r>
    </w:p>
    <w:p w:rsidRPr="00074C70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074C70" w:rsidR="00423980" w:rsidP="31F74372" w:rsidRDefault="0A071D9D" w14:paraId="033C756C" w14:textId="035E7A51">
      <w:pPr>
        <w:rPr>
          <w:b w:val="1"/>
          <w:bCs w:val="1"/>
          <w:color w:val="4471C4" w:themeColor="accent1"/>
          <w:sz w:val="56"/>
          <w:szCs w:val="56"/>
        </w:rPr>
      </w:pPr>
      <w:r w:rsidRPr="31F74372" w:rsidR="0A071D9D">
        <w:rPr>
          <w:b w:val="1"/>
          <w:bCs w:val="1"/>
          <w:color w:val="4471C4"/>
          <w:sz w:val="56"/>
          <w:szCs w:val="56"/>
        </w:rPr>
        <w:t xml:space="preserve">2026 </w:t>
      </w:r>
      <w:r w:rsidRPr="31F74372" w:rsidR="5B8FF2E6">
        <w:rPr>
          <w:b w:val="1"/>
          <w:bCs w:val="1"/>
          <w:color w:val="4471C4"/>
          <w:sz w:val="56"/>
          <w:szCs w:val="56"/>
        </w:rPr>
        <w:t>Pharmacy &amp; Therapeutics Committee</w:t>
      </w:r>
    </w:p>
    <w:p w:rsidRPr="00074C70" w:rsidR="00423980" w:rsidP="0A071D9D" w:rsidRDefault="00423980" w14:paraId="672A6659" w14:textId="77777777">
      <w:pPr>
        <w:rPr>
          <w:b/>
          <w:bCs/>
          <w:sz w:val="16"/>
          <w:szCs w:val="16"/>
        </w:rPr>
      </w:pPr>
    </w:p>
    <w:p w:rsidR="00423980" w:rsidP="5C2AE12E" w:rsidRDefault="59A9B6EF" w14:paraId="125C1D3A" w14:textId="7FDD1FFB">
      <w:pPr>
        <w:rPr>
          <w:b w:val="1"/>
          <w:bCs w:val="1"/>
          <w:sz w:val="24"/>
          <w:szCs w:val="24"/>
        </w:rPr>
      </w:pPr>
      <w:r w:rsidRPr="31F74372" w:rsidR="5B8FF2E6">
        <w:rPr>
          <w:b w:val="1"/>
          <w:bCs w:val="1"/>
          <w:sz w:val="24"/>
          <w:szCs w:val="24"/>
        </w:rPr>
        <w:t>2</w:t>
      </w:r>
      <w:r w:rsidRPr="31F74372" w:rsidR="5B8FF2E6">
        <w:rPr>
          <w:b w:val="1"/>
          <w:bCs w:val="1"/>
          <w:sz w:val="24"/>
          <w:szCs w:val="24"/>
          <w:vertAlign w:val="superscript"/>
        </w:rPr>
        <w:t>nd</w:t>
      </w:r>
      <w:r w:rsidRPr="31F74372" w:rsidR="5B8FF2E6">
        <w:rPr>
          <w:b w:val="1"/>
          <w:bCs w:val="1"/>
          <w:sz w:val="24"/>
          <w:szCs w:val="24"/>
        </w:rPr>
        <w:t xml:space="preserve"> Wednesday of Each Month</w:t>
      </w:r>
      <w:r w:rsidRPr="31F74372" w:rsidR="0A071D9D">
        <w:rPr>
          <w:b w:val="1"/>
          <w:bCs w:val="1"/>
          <w:sz w:val="24"/>
          <w:szCs w:val="24"/>
        </w:rPr>
        <w:t xml:space="preserve">, </w:t>
      </w:r>
      <w:r w:rsidRPr="31F74372" w:rsidR="1888ED8A">
        <w:rPr>
          <w:b w:val="1"/>
          <w:bCs w:val="1"/>
          <w:sz w:val="24"/>
          <w:szCs w:val="24"/>
        </w:rPr>
        <w:t>12</w:t>
      </w:r>
      <w:r w:rsidRPr="31F74372" w:rsidR="6CB9CAF8">
        <w:rPr>
          <w:b w:val="1"/>
          <w:bCs w:val="1"/>
          <w:sz w:val="24"/>
          <w:szCs w:val="24"/>
        </w:rPr>
        <w:t>:0</w:t>
      </w:r>
      <w:r w:rsidRPr="31F74372" w:rsidR="37D81C92">
        <w:rPr>
          <w:b w:val="1"/>
          <w:bCs w:val="1"/>
          <w:sz w:val="24"/>
          <w:szCs w:val="24"/>
        </w:rPr>
        <w:t>0</w:t>
      </w:r>
      <w:r w:rsidRPr="31F74372" w:rsidR="0A071D9D">
        <w:rPr>
          <w:b w:val="1"/>
          <w:bCs w:val="1"/>
          <w:sz w:val="24"/>
          <w:szCs w:val="24"/>
        </w:rPr>
        <w:t xml:space="preserve"> </w:t>
      </w:r>
      <w:r w:rsidRPr="31F74372" w:rsidR="646F9B57">
        <w:rPr>
          <w:b w:val="1"/>
          <w:bCs w:val="1"/>
          <w:sz w:val="24"/>
          <w:szCs w:val="24"/>
        </w:rPr>
        <w:t>P</w:t>
      </w:r>
      <w:r w:rsidRPr="31F74372" w:rsidR="0A071D9D">
        <w:rPr>
          <w:b w:val="1"/>
          <w:bCs w:val="1"/>
          <w:sz w:val="24"/>
          <w:szCs w:val="24"/>
        </w:rPr>
        <w:t>M</w:t>
      </w:r>
      <w:r w:rsidRPr="31F74372" w:rsidR="2CEA4EBE">
        <w:rPr>
          <w:b w:val="1"/>
          <w:bCs w:val="1"/>
          <w:sz w:val="24"/>
          <w:szCs w:val="24"/>
        </w:rPr>
        <w:t xml:space="preserve"> </w:t>
      </w:r>
      <w:r w:rsidRPr="31F74372" w:rsidR="2CEA4EBE">
        <w:rPr>
          <w:b w:val="1"/>
          <w:bCs w:val="1"/>
          <w:sz w:val="24"/>
          <w:szCs w:val="24"/>
        </w:rPr>
        <w:t xml:space="preserve">–  </w:t>
      </w:r>
      <w:r w:rsidRPr="31F74372" w:rsidR="6F2EEFF6">
        <w:rPr>
          <w:b w:val="1"/>
          <w:bCs w:val="1"/>
          <w:sz w:val="24"/>
          <w:szCs w:val="24"/>
        </w:rPr>
        <w:t>1</w:t>
      </w:r>
      <w:r w:rsidRPr="31F74372" w:rsidR="1020AEA4">
        <w:rPr>
          <w:b w:val="1"/>
          <w:bCs w:val="1"/>
          <w:sz w:val="24"/>
          <w:szCs w:val="24"/>
        </w:rPr>
        <w:t>:00 PM</w:t>
      </w:r>
    </w:p>
    <w:p w:rsidR="00423980" w:rsidP="5C2AE12E" w:rsidRDefault="0A071D9D" w14:paraId="77041E1C" w14:textId="3443402B">
      <w:pPr>
        <w:rPr>
          <w:b w:val="1"/>
          <w:bCs w:val="1"/>
          <w:sz w:val="24"/>
          <w:szCs w:val="24"/>
        </w:rPr>
      </w:pPr>
      <w:r w:rsidRPr="5C2AE12E" w:rsidR="0A071D9D">
        <w:rPr>
          <w:b w:val="1"/>
          <w:bCs w:val="1"/>
          <w:sz w:val="24"/>
          <w:szCs w:val="24"/>
        </w:rPr>
        <w:t>Live Activity</w:t>
      </w:r>
    </w:p>
    <w:p w:rsidR="00423980" w:rsidP="5C2AE12E" w:rsidRDefault="00AF5843" w14:paraId="07DF6A55" w14:textId="3938EB01">
      <w:pPr>
        <w:rPr>
          <w:b w:val="1"/>
          <w:bCs w:val="1"/>
          <w:sz w:val="24"/>
          <w:szCs w:val="24"/>
        </w:rPr>
      </w:pPr>
      <w:r w:rsidRPr="5C2AE12E" w:rsidR="45FD092F">
        <w:rPr>
          <w:b w:val="1"/>
          <w:bCs w:val="1"/>
          <w:sz w:val="24"/>
          <w:szCs w:val="24"/>
        </w:rPr>
        <w:t>NMHS Education Center</w:t>
      </w:r>
    </w:p>
    <w:p w:rsidRPr="00074C70" w:rsidR="00423980" w:rsidP="5C2AE12E" w:rsidRDefault="00423980" w14:paraId="02EB378F" w14:textId="77777777">
      <w:pPr>
        <w:rPr>
          <w:sz w:val="24"/>
          <w:szCs w:val="24"/>
        </w:rPr>
      </w:pPr>
    </w:p>
    <w:p w:rsidR="00423980" w:rsidP="5C2AE12E" w:rsidRDefault="0A071D9D" w14:paraId="696E413A" w14:textId="2CF7A025">
      <w:pPr>
        <w:rPr>
          <w:b w:val="1"/>
          <w:bCs w:val="1"/>
          <w:sz w:val="24"/>
          <w:szCs w:val="24"/>
        </w:rPr>
      </w:pPr>
      <w:r w:rsidRPr="3B2A4DF2" w:rsidR="0A071D9D">
        <w:rPr>
          <w:b w:val="1"/>
          <w:bCs w:val="1"/>
          <w:sz w:val="24"/>
          <w:szCs w:val="24"/>
        </w:rPr>
        <w:t>Ac</w:t>
      </w:r>
      <w:r w:rsidRPr="3B2A4DF2" w:rsidR="00737F01">
        <w:rPr>
          <w:b w:val="1"/>
          <w:bCs w:val="1"/>
          <w:sz w:val="24"/>
          <w:szCs w:val="24"/>
        </w:rPr>
        <w:t>credi</w:t>
      </w:r>
      <w:r w:rsidRPr="3B2A4DF2" w:rsidR="00824924">
        <w:rPr>
          <w:b w:val="1"/>
          <w:bCs w:val="1"/>
          <w:sz w:val="24"/>
          <w:szCs w:val="24"/>
        </w:rPr>
        <w:t>t</w:t>
      </w:r>
      <w:r w:rsidRPr="3B2A4DF2" w:rsidR="00720A9C">
        <w:rPr>
          <w:b w:val="1"/>
          <w:bCs w:val="1"/>
          <w:sz w:val="24"/>
          <w:szCs w:val="24"/>
        </w:rPr>
        <w:t>ation</w:t>
      </w:r>
      <w:r w:rsidRPr="3B2A4DF2" w:rsidR="0A071D9D">
        <w:rPr>
          <w:b w:val="1"/>
          <w:bCs w:val="1"/>
          <w:sz w:val="24"/>
          <w:szCs w:val="24"/>
        </w:rPr>
        <w:t>:</w:t>
      </w:r>
    </w:p>
    <w:p w:rsidR="4E274451" w:rsidP="3B2A4DF2" w:rsidRDefault="4E274451" w14:paraId="35847410" w14:textId="1056C6BB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Mississippi State Medical Association is a member of the Southern States CME Collaborative (SSCC).  North Mississippi Medical Center is accredited by the SSCC to provide continuing medical education for physicians. </w:t>
      </w:r>
    </w:p>
    <w:p w:rsidR="4E274451" w:rsidP="3B2A4DF2" w:rsidRDefault="4E274451" w14:paraId="2C79878E" w14:textId="5C056B3A">
      <w:pPr>
        <w:spacing w:before="240" w:beforeAutospacing="off" w:after="240" w:afterAutospacing="off"/>
      </w:pP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NMMC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designates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this live activity course for a maximum of 1.00 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n-US"/>
        </w:rPr>
        <w:t>AMA PRA Category 1 Credit</w:t>
      </w:r>
      <w:r w:rsidRPr="3B2A4DF2" w:rsidR="4E274451">
        <w:rPr>
          <w:rFonts w:ascii="Calibri" w:hAnsi="Calibri" w:eastAsia="Calibri" w:cs="Calibri"/>
          <w:i w:val="1"/>
          <w:iCs w:val="1"/>
          <w:noProof w:val="0"/>
          <w:sz w:val="24"/>
          <w:szCs w:val="24"/>
          <w:vertAlign w:val="superscript"/>
          <w:lang w:val="en-US"/>
        </w:rPr>
        <w:t>TM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Physicians should only claim credit 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commensurate</w:t>
      </w:r>
      <w:r w:rsidRPr="3B2A4DF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with the extent of their participation in the activity.</w:t>
      </w:r>
    </w:p>
    <w:p w:rsidR="4E274451" w:rsidP="307196A0" w:rsidRDefault="4E274451" w14:paraId="7FEF7440" w14:textId="53DACFDF">
      <w:pPr>
        <w:spacing w:before="240" w:beforeAutospacing="off" w:after="24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1F7437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NMMC is approved as a provider of nursing continuing professional development by the Mississippi Nurses Foundation, an accredited approver by the American Nurses Credentialing Centers Commission on Accreditation</w:t>
      </w:r>
      <w:r w:rsidRPr="31F7437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31F7437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This activity has been awarded for 1.00 contact </w:t>
      </w:r>
      <w:r w:rsidRPr="31F7437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hour</w:t>
      </w:r>
      <w:r w:rsidRPr="31F7437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 CE#00192-EDI-24</w:t>
      </w:r>
      <w:r w:rsidRPr="31F74372" w:rsidR="67A21F34">
        <w:rPr>
          <w:rFonts w:ascii="Calibri" w:hAnsi="Calibri" w:eastAsia="Calibri" w:cs="Calibri"/>
          <w:noProof w:val="0"/>
          <w:sz w:val="24"/>
          <w:szCs w:val="24"/>
          <w:lang w:val="en-US"/>
        </w:rPr>
        <w:t>0</w:t>
      </w:r>
      <w:r w:rsidRPr="31F74372" w:rsidR="4DEF6C8B">
        <w:rPr>
          <w:rFonts w:ascii="Calibri" w:hAnsi="Calibri" w:eastAsia="Calibri" w:cs="Calibri"/>
          <w:noProof w:val="0"/>
          <w:sz w:val="24"/>
          <w:szCs w:val="24"/>
          <w:lang w:val="en-US"/>
        </w:rPr>
        <w:t>5</w:t>
      </w:r>
      <w:r w:rsidRPr="31F74372" w:rsidR="4E27445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00423980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423980" w:rsidP="00264692" w:rsidRDefault="30DD6762" w14:paraId="67F7135C" w14:textId="4342F318">
      <w:r w:rsidR="30DD6762">
        <w:rPr/>
        <w:t xml:space="preserve">After participating in this educational activity, you should be able to: </w:t>
      </w:r>
    </w:p>
    <w:p w:rsidR="10A30D30" w:rsidP="31F74372" w:rsidRDefault="10A30D30" w14:paraId="3215B7D3" w14:textId="1127AFAC">
      <w:pPr>
        <w:pStyle w:val="ListParagraph"/>
        <w:numPr>
          <w:ilvl w:val="0"/>
          <w:numId w:val="3"/>
        </w:numPr>
        <w:rPr>
          <w:b w:val="0"/>
          <w:bCs w:val="0"/>
          <w:noProof w:val="0"/>
          <w:lang w:val="en-US"/>
        </w:rPr>
      </w:pPr>
      <w:r w:rsidRPr="31F74372" w:rsidR="10A30D30">
        <w:rPr>
          <w:b w:val="0"/>
          <w:bCs w:val="0"/>
          <w:noProof w:val="0"/>
          <w:lang w:val="en-US"/>
        </w:rPr>
        <w:t>Analyze</w:t>
      </w:r>
      <w:r w:rsidRPr="31F74372" w:rsidR="10A30D30">
        <w:rPr>
          <w:b w:val="0"/>
          <w:bCs w:val="0"/>
          <w:noProof w:val="0"/>
          <w:lang w:val="en-US"/>
        </w:rPr>
        <w:t xml:space="preserve"> current issues and updates related to pharmacological therapies to support ongoing clinical decision</w:t>
      </w:r>
      <w:r>
        <w:noBreakHyphen/>
      </w:r>
      <w:r w:rsidRPr="31F74372" w:rsidR="10A30D30">
        <w:rPr>
          <w:b w:val="0"/>
          <w:bCs w:val="0"/>
          <w:noProof w:val="0"/>
          <w:lang w:val="en-US"/>
        </w:rPr>
        <w:t>making.</w:t>
      </w:r>
    </w:p>
    <w:p w:rsidR="10A30D30" w:rsidP="31F74372" w:rsidRDefault="10A30D30" w14:paraId="2F59950B" w14:textId="6E3D8DA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31F74372" w:rsidR="10A30D30">
        <w:rPr>
          <w:b w:val="0"/>
          <w:bCs w:val="0"/>
          <w:noProof w:val="0"/>
          <w:lang w:val="en-US"/>
        </w:rPr>
        <w:t>Evaluate</w:t>
      </w:r>
      <w:r w:rsidRPr="31F74372" w:rsidR="10A30D30">
        <w:rPr>
          <w:b w:val="0"/>
          <w:bCs w:val="0"/>
          <w:noProof w:val="0"/>
          <w:lang w:val="en-US"/>
        </w:rPr>
        <w:t xml:space="preserve"> current quality and safety challenges and </w:t>
      </w:r>
      <w:r w:rsidRPr="31F74372" w:rsidR="10A30D30">
        <w:rPr>
          <w:b w:val="0"/>
          <w:bCs w:val="0"/>
          <w:noProof w:val="0"/>
          <w:lang w:val="en-US"/>
        </w:rPr>
        <w:t>formulate</w:t>
      </w:r>
      <w:r w:rsidRPr="31F74372" w:rsidR="10A30D30">
        <w:rPr>
          <w:b w:val="0"/>
          <w:bCs w:val="0"/>
          <w:noProof w:val="0"/>
          <w:lang w:val="en-US"/>
        </w:rPr>
        <w:t xml:space="preserve"> performance</w:t>
      </w:r>
      <w:r>
        <w:noBreakHyphen/>
      </w:r>
      <w:r w:rsidRPr="31F74372" w:rsidR="10A30D30">
        <w:rPr>
          <w:b w:val="0"/>
          <w:bCs w:val="0"/>
          <w:noProof w:val="0"/>
          <w:lang w:val="en-US"/>
        </w:rPr>
        <w:t>improvement opportunities within clinical practice.</w:t>
      </w:r>
    </w:p>
    <w:p w:rsidR="10A30D30" w:rsidP="31F74372" w:rsidRDefault="10A30D30" w14:paraId="7DFBE8A3" w14:textId="0C4F7E4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31F74372" w:rsidR="10A30D30">
        <w:rPr>
          <w:b w:val="0"/>
          <w:bCs w:val="0"/>
          <w:noProof w:val="0"/>
          <w:lang w:val="en-US"/>
        </w:rPr>
        <w:t>Apply</w:t>
      </w:r>
      <w:r w:rsidRPr="31F74372" w:rsidR="10A30D30">
        <w:rPr>
          <w:b w:val="0"/>
          <w:bCs w:val="0"/>
          <w:noProof w:val="0"/>
          <w:lang w:val="en-US"/>
        </w:rPr>
        <w:t xml:space="preserve"> individualized treatment interventions as part of a multidisciplinary team to </w:t>
      </w:r>
      <w:r w:rsidRPr="31F74372" w:rsidR="10A30D30">
        <w:rPr>
          <w:b w:val="0"/>
          <w:bCs w:val="0"/>
          <w:noProof w:val="0"/>
          <w:lang w:val="en-US"/>
        </w:rPr>
        <w:t>enhance</w:t>
      </w:r>
      <w:r w:rsidRPr="31F74372" w:rsidR="10A30D30">
        <w:rPr>
          <w:b w:val="0"/>
          <w:bCs w:val="0"/>
          <w:noProof w:val="0"/>
          <w:lang w:val="en-US"/>
        </w:rPr>
        <w:t xml:space="preserve"> quality of care.</w:t>
      </w:r>
    </w:p>
    <w:p w:rsidR="5B89BCBF" w:rsidP="5B89BCBF" w:rsidRDefault="5B89BCBF" w14:paraId="1FFB5448" w14:textId="6C3A94C8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</w:pPr>
    </w:p>
    <w:p w:rsidR="00166B3D" w:rsidP="00166B3D" w:rsidRDefault="00166B3D" w14:paraId="12F2FD98" w14:textId="6BDF8796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 w:rsidR="00166B3D">
        <w:rPr/>
        <w:t>This activity received no commercial support.</w:t>
      </w:r>
    </w:p>
    <w:p w:rsidR="00074C70" w:rsidP="0A071D9D" w:rsidRDefault="00074C70" w14:paraId="03FBBF1E" w14:textId="77777777">
      <w:pPr>
        <w:rPr>
          <w:b/>
          <w:bCs/>
        </w:rPr>
      </w:pPr>
    </w:p>
    <w:p w:rsidR="00423980" w:rsidP="0A071D9D" w:rsidRDefault="0A071D9D" w14:paraId="5A53DF73" w14:textId="6CA1530B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Pr="005E702D" w:rsidR="005E702D" w:rsidP="005E702D" w:rsidRDefault="00E82949" w14:paraId="1848A639" w14:textId="38E0503B">
      <w:r w:rsidR="00E82949">
        <w:rPr/>
        <w:t>NMHS</w:t>
      </w:r>
      <w:r w:rsidR="005E702D">
        <w:rPr/>
        <w:t xml:space="preserve"> CE activities are compliant with the Standards for Integrity and Independence in accredited continuing education. Any individual in a position to control the content of a CE activity, including but not limited to planners and faculty, </w:t>
      </w:r>
      <w:r w:rsidR="3D794E07">
        <w:rPr/>
        <w:t>is</w:t>
      </w:r>
      <w:r w:rsidR="005E702D">
        <w:rPr/>
        <w:t xml:space="preserve"> </w:t>
      </w:r>
      <w:r w:rsidR="005E702D">
        <w:rPr/>
        <w:t>required</w:t>
      </w:r>
      <w:r w:rsidR="005E702D">
        <w:rPr/>
        <w:t xml:space="preserve"> to </w:t>
      </w:r>
      <w:r w:rsidR="005E702D">
        <w:rPr/>
        <w:t>disclose</w:t>
      </w:r>
      <w:r w:rsidR="005E702D">
        <w:rPr/>
        <w:t xml:space="preserve"> all relevant financial relationships with ineligible organizations.</w:t>
      </w:r>
    </w:p>
    <w:p w:rsidR="5C2AE12E" w:rsidRDefault="5C2AE12E" w14:paraId="6DC9378D" w14:textId="45ED38B0"/>
    <w:p w:rsidR="25DA4C09" w:rsidRDefault="25DA4C09" w14:paraId="00EF8DC1" w14:textId="6345C1B1"/>
    <w:p w:rsidRPr="005E702D" w:rsidR="005E702D" w:rsidP="005E702D" w:rsidRDefault="005E702D" w14:paraId="361D9F5E" w14:textId="77777777">
      <w:r w:rsidRPr="005E702D">
        <w:t>All relevant conflicts of interest have been mitigated before this activity started.</w:t>
      </w:r>
    </w:p>
    <w:p w:rsidR="005E702D" w:rsidP="0A071D9D" w:rsidRDefault="005E702D" w14:paraId="22290AC8" w14:textId="77777777">
      <w:pPr>
        <w:rPr>
          <w:b w:val="1"/>
          <w:bCs w:val="1"/>
        </w:rPr>
      </w:pPr>
    </w:p>
    <w:tbl>
      <w:tblPr>
        <w:tblStyle w:val="TableNormal"/>
        <w:bidiVisual w:val="0"/>
        <w:tblW w:w="0" w:type="auto"/>
        <w:tblBorders>
          <w:top w:val="outset" w:sz="18"/>
          <w:left w:val="outset" w:sz="18"/>
          <w:bottom w:val="outset" w:sz="18"/>
          <w:right w:val="outset" w:sz="18"/>
        </w:tblBorders>
        <w:tblLook w:val="06A0" w:firstRow="1" w:lastRow="0" w:firstColumn="1" w:lastColumn="0" w:noHBand="1" w:noVBand="1"/>
      </w:tblPr>
      <w:tblGrid>
        <w:gridCol w:w="2775"/>
        <w:gridCol w:w="2775"/>
        <w:gridCol w:w="3705"/>
      </w:tblGrid>
      <w:tr w:rsidR="31F74372" w:rsidTr="31F74372" w14:paraId="30178EEE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234FDB7E" w14:textId="7ED1186B">
            <w:pPr>
              <w:bidi w:val="0"/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Name of individual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439C094E" w14:textId="2CB2EC75">
            <w:pPr>
              <w:bidi w:val="0"/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Individual's role in activity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491EDAAE" w14:textId="32D5C532">
            <w:pPr>
              <w:bidi w:val="0"/>
              <w:spacing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Nature of Relationship(s) / Name of Ineligible Company(s)</w:t>
            </w:r>
          </w:p>
        </w:tc>
      </w:tr>
      <w:tr w:rsidR="31F74372" w:rsidTr="31F74372" w14:paraId="4F5754E2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2ECC6289" w14:textId="28587C28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Katie Clark, PharmD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777CAF83" w14:textId="51E940F8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4501CDCB" w14:textId="027F7A9E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1F74372" w:rsidTr="31F74372" w14:paraId="6E6E3622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58E87B7B" w14:textId="60FBC1B6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Holly Griffin, PharmD, BCPS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6BE8727D" w14:textId="3D03E8AF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Coordinator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21110F5E" w14:textId="5F4F3E47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1F74372" w:rsidTr="31F74372" w14:paraId="16DED070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538DF4D0" w14:textId="4D75B4B2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Haylie Hudson, RRT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6641FB01" w14:textId="13448DD9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6FE3B4FE" w14:textId="5DE7CDBB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1F74372" w:rsidTr="31F74372" w14:paraId="240215BA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3AAC7EF5" w14:textId="45906E4A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Jennifer McDonald, B.S. Education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76F0692F" w14:textId="2DD38441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Activity Administrator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1A3FEC78" w14:textId="5941BA6B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1F74372" w:rsidTr="31F74372" w14:paraId="4831FFF6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5A95D3C1" w14:textId="780DDF94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Wes Pitts, PharmD, BCPS, FASHP, FMSHP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32D904C1" w14:textId="39668A01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Course Director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36C9A768" w14:textId="42A7563B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  <w:tr w:rsidR="31F74372" w:rsidTr="31F74372" w14:paraId="2DE9DE84">
        <w:trPr>
          <w:trHeight w:val="300"/>
        </w:trPr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62203628" w14:textId="67AF480B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Meagan H Waldrip, MSN</w:t>
            </w:r>
          </w:p>
        </w:tc>
        <w:tc>
          <w:tcPr>
            <w:tcW w:w="277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5FEAB273" w14:textId="1ED4656C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Nurse Planner</w:t>
            </w:r>
          </w:p>
        </w:tc>
        <w:tc>
          <w:tcPr>
            <w:tcW w:w="37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1F74372" w:rsidP="31F74372" w:rsidRDefault="31F74372" w14:paraId="6C570A9E" w14:textId="201B1BD7">
            <w:pPr>
              <w:bidi w:val="0"/>
              <w:spacing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Nothing to 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disclose</w:t>
            </w:r>
            <w:r w:rsidRPr="31F74372" w:rsidR="31F743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6377E" w:rsidP="31F74372" w:rsidRDefault="00F6377E" w14:paraId="23A019D1" w14:textId="05B215A1">
      <w:pPr>
        <w:pStyle w:val="Normal"/>
        <w:bidi w:val="0"/>
        <w:spacing w:afterAutospacing="on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C26706" w:rsidRDefault="001229BA" w14:paraId="76C12F2F" w14:textId="1378FD7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A34D9" wp14:editId="1305BEF0">
                <wp:simplePos x="0" y="0"/>
                <wp:positionH relativeFrom="column">
                  <wp:posOffset>-9525</wp:posOffset>
                </wp:positionH>
                <wp:positionV relativeFrom="paragraph">
                  <wp:posOffset>142241</wp:posOffset>
                </wp:positionV>
                <wp:extent cx="653415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2.25pt" from="-.75pt,11.2pt" to="513.75pt,11.2pt" w14:anchorId="38727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W/pQEAAKUDAAAOAAAAZHJzL2Uyb0RvYy54bWysU9uO0zAQfUfiHyy/UyeFLqu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">
                <v:stroke joinstyle="miter"/>
              </v:line>
            </w:pict>
          </mc:Fallback>
        </mc:AlternateContent>
      </w:r>
    </w:p>
    <w:p w:rsidRPr="00074C70" w:rsidR="00F6377E" w:rsidP="17F4CFC1" w:rsidRDefault="00F6377E" w14:paraId="4FABF8EA" w14:textId="2D9D1D3A">
      <w:pPr>
        <w:rPr>
          <w:color w:val="4472C4" w:themeColor="accent1"/>
          <w:sz w:val="58"/>
          <w:szCs w:val="58"/>
        </w:rPr>
      </w:pPr>
      <w:r w:rsidRPr="17F4CFC1" w:rsidR="3039EBCE">
        <w:rPr>
          <w:color w:val="4472C4" w:themeColor="accent1" w:themeTint="FF" w:themeShade="FF"/>
          <w:sz w:val="58"/>
          <w:szCs w:val="58"/>
        </w:rPr>
        <w:t>Credit code will be given at each session.</w:t>
      </w:r>
    </w:p>
    <w:p w:rsidR="17F4CFC1" w:rsidRDefault="17F4CFC1" w14:paraId="6AD947A0" w14:textId="475A692A"/>
    <w:p w:rsidR="00F6377E" w:rsidP="00C26706" w:rsidRDefault="00C26706" w14:paraId="55B6260F" w14:textId="77777777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</w:t>
      </w:r>
    </w:p>
    <w:p w:rsidR="00C26706" w:rsidP="00C26706" w:rsidRDefault="00C26706" w14:paraId="1B22DA06" w14:textId="34A5BFA6">
      <w:r w:rsidRPr="00C26706">
        <w:t xml:space="preserve">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00C26706" w:rsidRDefault="00495D71" w14:paraId="4A80997B" w14:textId="77777777"/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E82949" w:rsidR="00266A7D" w:rsidP="00C26706" w:rsidRDefault="00266A7D" w14:paraId="2AECCFB7" w14:textId="77777777">
      <w:pPr>
        <w:rPr>
          <w:b/>
          <w:bCs/>
        </w:rPr>
      </w:pPr>
    </w:p>
    <w:p w:rsidRPr="00C26706" w:rsidR="00C26706" w:rsidP="00C26706" w:rsidRDefault="00C26706" w14:paraId="225E063E" w14:textId="031A81A9">
      <w:pPr>
        <w:rPr>
          <w:b/>
          <w:bCs/>
        </w:rPr>
      </w:pPr>
      <w:r w:rsidRPr="00C26706">
        <w:rPr>
          <w:b/>
          <w:bCs/>
        </w:rPr>
        <w:t xml:space="preserve">Texting for the first time? Pair your mobile phone to your </w:t>
      </w:r>
      <w:proofErr w:type="spellStart"/>
      <w:r w:rsidRPr="00C26706">
        <w:rPr>
          <w:b/>
          <w:bCs/>
        </w:rPr>
        <w:t>CloudCME</w:t>
      </w:r>
      <w:proofErr w:type="spellEnd"/>
      <w:r w:rsidRPr="00C26706">
        <w:rPr>
          <w:b/>
          <w:bCs/>
        </w:rPr>
        <w:t xml:space="preserve">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 xml:space="preserve">Text your email address as entered in your </w:t>
      </w:r>
      <w:proofErr w:type="spellStart"/>
      <w:r w:rsidRPr="00E82949">
        <w:rPr>
          <w:b/>
          <w:bCs/>
        </w:rPr>
        <w:t>CloudCME</w:t>
      </w:r>
      <w:proofErr w:type="spellEnd"/>
      <w:r w:rsidRPr="00E82949">
        <w:rPr>
          <w:b/>
          <w:bCs/>
        </w:rPr>
        <w:t xml:space="preserve">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00C26706" w:rsidRDefault="00E82949" w14:paraId="6D6D860C" w14:textId="77777777"/>
    <w:p w:rsidRPr="00C26706" w:rsidR="00C26706" w:rsidP="00266A7D" w:rsidRDefault="00C26706" w14:paraId="2625A481" w14:textId="29801D31">
      <w:pPr>
        <w:jc w:val="center"/>
      </w:pPr>
      <w:r w:rsidRPr="00C26706">
        <w:t>If you need assistance claiming credit, please contact</w:t>
      </w:r>
    </w:p>
    <w:p w:rsidRPr="00C26706" w:rsidR="00C26706" w:rsidP="00266A7D" w:rsidRDefault="00266A7D" w14:paraId="0D249FB7" w14:textId="10BF4A6B">
      <w:pPr>
        <w:jc w:val="center"/>
      </w:pPr>
      <w:r>
        <w:t>Haylie Hudson or Jennifer McDonald</w:t>
      </w:r>
    </w:p>
    <w:p w:rsidR="00BD357A" w:rsidP="00266A7D" w:rsidRDefault="00266A7D" w14:paraId="1DA17989" w14:textId="77777777">
      <w:pPr>
        <w:jc w:val="center"/>
      </w:pPr>
      <w:r>
        <w:t>hshudson</w:t>
      </w:r>
      <w:r w:rsidRPr="00C26706" w:rsidR="00C26706">
        <w:t>@</w:t>
      </w:r>
      <w:r w:rsidR="00BD357A">
        <w:t>nmhs.net</w:t>
      </w:r>
      <w:r w:rsidRPr="00C26706" w:rsidR="00C26706">
        <w:t xml:space="preserve">, </w:t>
      </w:r>
      <w:r w:rsidR="00BD357A">
        <w:t>Jennifer.mcdonald@nmhs.net</w:t>
      </w:r>
      <w:r w:rsidRPr="00C26706" w:rsidR="00C26706">
        <w:t xml:space="preserve"> </w:t>
      </w:r>
    </w:p>
    <w:p w:rsidR="00C26706" w:rsidP="00266A7D" w:rsidRDefault="00C26706" w14:paraId="6A9CA2F0" w14:textId="3B5DB765">
      <w:pPr>
        <w:jc w:val="center"/>
      </w:pPr>
      <w:r w:rsidRPr="00C26706">
        <w:t xml:space="preserve">or visit </w:t>
      </w:r>
      <w:hyperlink w:history="1" r:id="rId12">
        <w:r w:rsidRPr="00C26706" w:rsidR="00DA363B">
          <w:rPr>
            <w:rStyle w:val="Hyperlink"/>
          </w:rPr>
          <w:t>https://</w:t>
        </w:r>
        <w:r w:rsidRPr="00EE40E2" w:rsidR="00DA363B">
          <w:rPr>
            <w:rStyle w:val="Hyperlink"/>
          </w:rPr>
          <w:t>nmhs</w:t>
        </w:r>
        <w:r w:rsidRPr="00C26706" w:rsidR="00DA363B">
          <w:rPr>
            <w:rStyle w:val="Hyperlink"/>
          </w:rPr>
          <w:t>.cloud-cme.com/about/</w:t>
        </w:r>
        <w:r w:rsidRPr="00EE40E2" w:rsidR="00DA363B">
          <w:rPr>
            <w:rStyle w:val="Hyperlink"/>
          </w:rPr>
          <w:t>help</w:t>
        </w:r>
      </w:hyperlink>
      <w:r w:rsidR="00DA363B">
        <w:t xml:space="preserve"> </w:t>
      </w:r>
    </w:p>
    <w:sectPr w:rsidR="00C26706" w:rsidSect="00074C70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838e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458721230">
    <w:abstractNumId w:val="0"/>
  </w:num>
  <w:num w:numId="2" w16cid:durableId="18907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074C70"/>
    <w:rsid w:val="000A4DAF"/>
    <w:rsid w:val="000E7728"/>
    <w:rsid w:val="001164D7"/>
    <w:rsid w:val="001229BA"/>
    <w:rsid w:val="00145524"/>
    <w:rsid w:val="0016695A"/>
    <w:rsid w:val="00166B3D"/>
    <w:rsid w:val="001C1F90"/>
    <w:rsid w:val="00226A03"/>
    <w:rsid w:val="00266A7D"/>
    <w:rsid w:val="00272B74"/>
    <w:rsid w:val="002D0B0C"/>
    <w:rsid w:val="002E6385"/>
    <w:rsid w:val="00303453"/>
    <w:rsid w:val="00314827"/>
    <w:rsid w:val="00323987"/>
    <w:rsid w:val="00354E65"/>
    <w:rsid w:val="003968F2"/>
    <w:rsid w:val="0040750E"/>
    <w:rsid w:val="00423980"/>
    <w:rsid w:val="004246F6"/>
    <w:rsid w:val="00447688"/>
    <w:rsid w:val="00454413"/>
    <w:rsid w:val="004879E0"/>
    <w:rsid w:val="00495D71"/>
    <w:rsid w:val="004C6B38"/>
    <w:rsid w:val="004F0203"/>
    <w:rsid w:val="00515DA2"/>
    <w:rsid w:val="00540221"/>
    <w:rsid w:val="00596718"/>
    <w:rsid w:val="005A0D08"/>
    <w:rsid w:val="005E702D"/>
    <w:rsid w:val="00621A6E"/>
    <w:rsid w:val="00624A0A"/>
    <w:rsid w:val="006466CF"/>
    <w:rsid w:val="006630DC"/>
    <w:rsid w:val="00673775"/>
    <w:rsid w:val="0069585D"/>
    <w:rsid w:val="0070553C"/>
    <w:rsid w:val="00720A9C"/>
    <w:rsid w:val="00722C80"/>
    <w:rsid w:val="00737F01"/>
    <w:rsid w:val="00824924"/>
    <w:rsid w:val="008D75B6"/>
    <w:rsid w:val="008E754C"/>
    <w:rsid w:val="00900700"/>
    <w:rsid w:val="00922FDB"/>
    <w:rsid w:val="00934389"/>
    <w:rsid w:val="0098744C"/>
    <w:rsid w:val="009B0B3C"/>
    <w:rsid w:val="00AC7177"/>
    <w:rsid w:val="00AF5843"/>
    <w:rsid w:val="00B2161A"/>
    <w:rsid w:val="00B51D95"/>
    <w:rsid w:val="00B85EDB"/>
    <w:rsid w:val="00BD357A"/>
    <w:rsid w:val="00BD484C"/>
    <w:rsid w:val="00C26706"/>
    <w:rsid w:val="00C31CD6"/>
    <w:rsid w:val="00C31DAF"/>
    <w:rsid w:val="00C45442"/>
    <w:rsid w:val="00C55719"/>
    <w:rsid w:val="00C77647"/>
    <w:rsid w:val="00C91E02"/>
    <w:rsid w:val="00C96829"/>
    <w:rsid w:val="00CB5F69"/>
    <w:rsid w:val="00CD5AA3"/>
    <w:rsid w:val="00D14296"/>
    <w:rsid w:val="00D32554"/>
    <w:rsid w:val="00D34E1D"/>
    <w:rsid w:val="00D76C0C"/>
    <w:rsid w:val="00DA363B"/>
    <w:rsid w:val="00DB199A"/>
    <w:rsid w:val="00E04316"/>
    <w:rsid w:val="00E359FA"/>
    <w:rsid w:val="00E56995"/>
    <w:rsid w:val="00E77E1F"/>
    <w:rsid w:val="00E82949"/>
    <w:rsid w:val="00EC5E1F"/>
    <w:rsid w:val="00EE4642"/>
    <w:rsid w:val="00EF6E60"/>
    <w:rsid w:val="00F27871"/>
    <w:rsid w:val="00F40473"/>
    <w:rsid w:val="00F6377E"/>
    <w:rsid w:val="00FB6B10"/>
    <w:rsid w:val="00FD1758"/>
    <w:rsid w:val="0143BAD2"/>
    <w:rsid w:val="052B5F6F"/>
    <w:rsid w:val="062DE279"/>
    <w:rsid w:val="08F3BE95"/>
    <w:rsid w:val="09A072AC"/>
    <w:rsid w:val="09D4A373"/>
    <w:rsid w:val="0A018A28"/>
    <w:rsid w:val="0A071D9D"/>
    <w:rsid w:val="0AB4A536"/>
    <w:rsid w:val="0B0969FC"/>
    <w:rsid w:val="0B370AEA"/>
    <w:rsid w:val="0D2D6F1C"/>
    <w:rsid w:val="0DBE207F"/>
    <w:rsid w:val="0ED4BF29"/>
    <w:rsid w:val="1018B5AA"/>
    <w:rsid w:val="1020AEA4"/>
    <w:rsid w:val="10A30D30"/>
    <w:rsid w:val="10CAEDE0"/>
    <w:rsid w:val="10D37005"/>
    <w:rsid w:val="11748FDE"/>
    <w:rsid w:val="12B2092A"/>
    <w:rsid w:val="13202AEB"/>
    <w:rsid w:val="1435E7B0"/>
    <w:rsid w:val="14499959"/>
    <w:rsid w:val="14C2B968"/>
    <w:rsid w:val="15B8A04F"/>
    <w:rsid w:val="15F66C92"/>
    <w:rsid w:val="17F4CFC1"/>
    <w:rsid w:val="181C7F98"/>
    <w:rsid w:val="1847E87B"/>
    <w:rsid w:val="1888ED8A"/>
    <w:rsid w:val="19084413"/>
    <w:rsid w:val="193D366F"/>
    <w:rsid w:val="1ADF7283"/>
    <w:rsid w:val="1BA47883"/>
    <w:rsid w:val="1C5344B4"/>
    <w:rsid w:val="1CA7BC39"/>
    <w:rsid w:val="1D14C059"/>
    <w:rsid w:val="1DA47788"/>
    <w:rsid w:val="1F594F47"/>
    <w:rsid w:val="1F710EF2"/>
    <w:rsid w:val="2050A38E"/>
    <w:rsid w:val="20A223A9"/>
    <w:rsid w:val="20E1D25B"/>
    <w:rsid w:val="215D4699"/>
    <w:rsid w:val="21699BA4"/>
    <w:rsid w:val="221AF4C5"/>
    <w:rsid w:val="2396F0EC"/>
    <w:rsid w:val="24D9D159"/>
    <w:rsid w:val="250E119B"/>
    <w:rsid w:val="2533D785"/>
    <w:rsid w:val="2547859E"/>
    <w:rsid w:val="25DA4C09"/>
    <w:rsid w:val="266B4920"/>
    <w:rsid w:val="26A8315B"/>
    <w:rsid w:val="27471ADB"/>
    <w:rsid w:val="2750EBAB"/>
    <w:rsid w:val="289950D3"/>
    <w:rsid w:val="28CB89C5"/>
    <w:rsid w:val="28DA517E"/>
    <w:rsid w:val="2992FAC9"/>
    <w:rsid w:val="2A509C98"/>
    <w:rsid w:val="2CA4CC9B"/>
    <w:rsid w:val="2CDA8D05"/>
    <w:rsid w:val="2CEA30BA"/>
    <w:rsid w:val="2CEA4EBE"/>
    <w:rsid w:val="2E4536D5"/>
    <w:rsid w:val="2F8E5B26"/>
    <w:rsid w:val="3039EBCE"/>
    <w:rsid w:val="307196A0"/>
    <w:rsid w:val="308C2F37"/>
    <w:rsid w:val="30DD6762"/>
    <w:rsid w:val="312468E7"/>
    <w:rsid w:val="31F74372"/>
    <w:rsid w:val="3212C271"/>
    <w:rsid w:val="33010973"/>
    <w:rsid w:val="34DF3394"/>
    <w:rsid w:val="35CA429C"/>
    <w:rsid w:val="368E46DE"/>
    <w:rsid w:val="37D81C92"/>
    <w:rsid w:val="387E038B"/>
    <w:rsid w:val="3915C8FD"/>
    <w:rsid w:val="3B03CCC2"/>
    <w:rsid w:val="3B29D02F"/>
    <w:rsid w:val="3B2A4DF2"/>
    <w:rsid w:val="3CFA5537"/>
    <w:rsid w:val="3D794E07"/>
    <w:rsid w:val="3DFBE858"/>
    <w:rsid w:val="41F26A10"/>
    <w:rsid w:val="426B8210"/>
    <w:rsid w:val="450A964E"/>
    <w:rsid w:val="45FD092F"/>
    <w:rsid w:val="46DF1B7A"/>
    <w:rsid w:val="47A4F696"/>
    <w:rsid w:val="4DEF6C8B"/>
    <w:rsid w:val="4E274451"/>
    <w:rsid w:val="4ED9DFCF"/>
    <w:rsid w:val="4EF0215D"/>
    <w:rsid w:val="4F00215F"/>
    <w:rsid w:val="5063A2B6"/>
    <w:rsid w:val="515EBC56"/>
    <w:rsid w:val="5175061E"/>
    <w:rsid w:val="51AE1FD9"/>
    <w:rsid w:val="5466E6BC"/>
    <w:rsid w:val="54FF66A6"/>
    <w:rsid w:val="5537F6E2"/>
    <w:rsid w:val="568FC9A5"/>
    <w:rsid w:val="5725A6E3"/>
    <w:rsid w:val="5747AD41"/>
    <w:rsid w:val="57743AF3"/>
    <w:rsid w:val="579E6F16"/>
    <w:rsid w:val="57DB4C6B"/>
    <w:rsid w:val="58DACA19"/>
    <w:rsid w:val="58F7AA25"/>
    <w:rsid w:val="59A9B6EF"/>
    <w:rsid w:val="5B2ABEDA"/>
    <w:rsid w:val="5B31449F"/>
    <w:rsid w:val="5B89BCBF"/>
    <w:rsid w:val="5B8FF2E6"/>
    <w:rsid w:val="5BE1FB5D"/>
    <w:rsid w:val="5C2AE12E"/>
    <w:rsid w:val="5C3C197B"/>
    <w:rsid w:val="5D108CF7"/>
    <w:rsid w:val="5D4C5323"/>
    <w:rsid w:val="5DC8FB23"/>
    <w:rsid w:val="5E9DF75D"/>
    <w:rsid w:val="5FC9C505"/>
    <w:rsid w:val="603E4069"/>
    <w:rsid w:val="62924345"/>
    <w:rsid w:val="62DAD086"/>
    <w:rsid w:val="62ED0DDE"/>
    <w:rsid w:val="63463FD9"/>
    <w:rsid w:val="64623F2C"/>
    <w:rsid w:val="646F9B57"/>
    <w:rsid w:val="666F6711"/>
    <w:rsid w:val="67A21F34"/>
    <w:rsid w:val="67AEE311"/>
    <w:rsid w:val="68294C93"/>
    <w:rsid w:val="68D3DB61"/>
    <w:rsid w:val="69BBA091"/>
    <w:rsid w:val="6AF9F544"/>
    <w:rsid w:val="6BB88799"/>
    <w:rsid w:val="6CB9CAF8"/>
    <w:rsid w:val="6D022CD7"/>
    <w:rsid w:val="6D414E86"/>
    <w:rsid w:val="6E337948"/>
    <w:rsid w:val="6F2EEFF6"/>
    <w:rsid w:val="72820F73"/>
    <w:rsid w:val="72A61049"/>
    <w:rsid w:val="7432BD84"/>
    <w:rsid w:val="768FAD49"/>
    <w:rsid w:val="76D09493"/>
    <w:rsid w:val="770BA603"/>
    <w:rsid w:val="777DB85E"/>
    <w:rsid w:val="7788EBA8"/>
    <w:rsid w:val="786D007C"/>
    <w:rsid w:val="786D007C"/>
    <w:rsid w:val="7946E67A"/>
    <w:rsid w:val="79565F4A"/>
    <w:rsid w:val="79F5C344"/>
    <w:rsid w:val="7A858424"/>
    <w:rsid w:val="7ACC0D4E"/>
    <w:rsid w:val="7BB9FE71"/>
    <w:rsid w:val="7C0187A3"/>
    <w:rsid w:val="7C0E265B"/>
    <w:rsid w:val="7C973CD8"/>
    <w:rsid w:val="7DDCB1ED"/>
    <w:rsid w:val="7DDCB1ED"/>
    <w:rsid w:val="7ED2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mhs.cloud-cme.com/about/help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F630B-2AD5-44B6-890D-EDF294AF5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customXml/itemProps3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23</revision>
  <dcterms:created xsi:type="dcterms:W3CDTF">2026-04-09T12:59:00.0000000Z</dcterms:created>
  <dcterms:modified xsi:type="dcterms:W3CDTF">2026-04-10T19:54:10.3948641Z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  <property fmtid="{D5CDD505-2E9C-101B-9397-08002B2CF9AE}" pid="4" name="MSIP_Label_c5cf8b95-adad-4617-a015-dd4948201e7b_Enabled">
    <vt:lpwstr>true</vt:lpwstr>
  </property>
  <property fmtid="{D5CDD505-2E9C-101B-9397-08002B2CF9AE}" pid="5" name="MSIP_Label_c5cf8b95-adad-4617-a015-dd4948201e7b_SetDate">
    <vt:lpwstr>2026-04-09T12:59:40Z</vt:lpwstr>
  </property>
  <property fmtid="{D5CDD505-2E9C-101B-9397-08002B2CF9AE}" pid="6" name="MSIP_Label_c5cf8b95-adad-4617-a015-dd4948201e7b_Method">
    <vt:lpwstr>Standard</vt:lpwstr>
  </property>
  <property fmtid="{D5CDD505-2E9C-101B-9397-08002B2CF9AE}" pid="7" name="MSIP_Label_c5cf8b95-adad-4617-a015-dd4948201e7b_Name">
    <vt:lpwstr>Protected Health Information (PHI)</vt:lpwstr>
  </property>
  <property fmtid="{D5CDD505-2E9C-101B-9397-08002B2CF9AE}" pid="8" name="MSIP_Label_c5cf8b95-adad-4617-a015-dd4948201e7b_SiteId">
    <vt:lpwstr>2ecc02fd-019c-441e-900c-f9437020fb9e</vt:lpwstr>
  </property>
  <property fmtid="{D5CDD505-2E9C-101B-9397-08002B2CF9AE}" pid="9" name="MSIP_Label_c5cf8b95-adad-4617-a015-dd4948201e7b_ActionId">
    <vt:lpwstr>1d28ea06-b23f-4839-8215-d23c98544627</vt:lpwstr>
  </property>
  <property fmtid="{D5CDD505-2E9C-101B-9397-08002B2CF9AE}" pid="10" name="MSIP_Label_c5cf8b95-adad-4617-a015-dd4948201e7b_ContentBits">
    <vt:lpwstr>0</vt:lpwstr>
  </property>
  <property fmtid="{D5CDD505-2E9C-101B-9397-08002B2CF9AE}" pid="11" name="MSIP_Label_c5cf8b95-adad-4617-a015-dd4948201e7b_Tag">
    <vt:lpwstr>10, 1, 2, 2</vt:lpwstr>
  </property>
</Properties>
</file>